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465"/>
        <w:jc w:val="center"/>
        <w:rPr>
          <w:b/>
          <w:bCs/>
        </w:rPr>
      </w:pPr>
      <w:r>
        <w:rPr>
          <w:b/>
          <w:bCs/>
        </w:rPr>
        <w:t>СВЕДЕНИЯ ОБ ИТ-ДЕЯТЕЛЬНОСТИ ООО «ИТК»</w:t>
      </w:r>
    </w:p>
    <w:p>
      <w:pPr>
        <w:pStyle w:val="Normal"/>
        <w:spacing w:lineRule="atLeast" w:line="465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ООО «ИТК» включено в Реестр аккредитованных организаций, осуществляющих деятельность в области информационных технологий, </w:t>
      </w:r>
      <w:r>
        <w:rPr>
          <w:shd w:fill="auto" w:val="clear"/>
        </w:rPr>
        <w:t>№ в реестре аккредитованных организаций: 62035, дата решения о государственной аккредитации: 08.07.2024г.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В соответствии с дополнительными требованиями, установленными Приказом Министерства цифрового развития, связи и массовых коммуникаций Российской Федерации от 2 июня 2025 г. № 511 «Об установлении дополнительных требований, предъявляемых к официальному сайту российской организации, осуществляющей деятельность в области информационных технологий, в информационно-телекоммуникационной сети «Интернет»» ООО «ИТК» представляет следующую информацию: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а) полное наименование организации: Общество с ограниченной ответственностью «ИТК»,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б) адрес организации в пределах места нахождения организации: 666302, Россия, Иркутская обл., г. Саянск, микрорайон Центральный, дом .4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в) идентификационный номер налогоплательщика: 3817043173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г) основной код Общероссийского классификатора видов экономической деятельности: 63.11 Деятельность по обработке данных, предоставление услуг по размещению информации и связанная с этим деятельность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д) адрес электронной почты организации: </w:t>
      </w:r>
      <w:hyperlink r:id="rId2">
        <w:r>
          <w:rPr>
            <w:rStyle w:val="Hyperlink"/>
          </w:rPr>
          <w:t>adm@uilim.ru</w:t>
        </w:r>
      </w:hyperlink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е) номер телефона организации: </w:t>
      </w:r>
      <w:hyperlink r:id="rId3">
        <w:r>
          <w:rPr>
            <w:rStyle w:val="Hyperlink"/>
          </w:rPr>
          <w:t>+7 (950) 1110022</w:t>
        </w:r>
      </w:hyperlink>
      <w:r>
        <w:rPr/>
        <w:t xml:space="preserve">, </w:t>
      </w:r>
      <w:hyperlink r:id="rId4">
        <w:r>
          <w:rPr>
            <w:rStyle w:val="Hyperlink"/>
          </w:rPr>
          <w:t>+7(39535)22-0-44</w:t>
        </w:r>
      </w:hyperlink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ж) коды вида (видов) деятельности в области информационных технологий, осуществляемой (осуществляемых) организацией, в соответствии с перечнем видов деятельности в области информационных технологий, утвержденным приказом Министерства цифрового развития, связи и массовых коммуникаций Российской Федерации от 11 мая 2023 г. № 449 (зарегистрирован Министерством юстиции Российской Федерации 14 августа 2023 г., регистрационный № 74 778): 2.01 </w:t>
      </w:r>
    </w:p>
    <w:p>
      <w:pPr>
        <w:pStyle w:val="Normal"/>
        <w:spacing w:lineRule="atLeast" w:line="465"/>
        <w:ind w:firstLine="567"/>
        <w:jc w:val="both"/>
        <w:rPr>
          <w:color w:val="FF0000"/>
        </w:rPr>
      </w:pPr>
      <w:r>
        <w:rPr/>
        <w:t xml:space="preserve">з) информация, содержащая описание реализуемых (разрабатываемых) организацией </w:t>
      </w:r>
      <w:r>
        <w:rPr>
          <w:shd w:fill="auto" w:val="clear"/>
        </w:rPr>
        <w:t>товаров, и (или) выполняемых ею ра</w:t>
      </w:r>
      <w:r>
        <w:rPr>
          <w:color w:val="auto"/>
          <w:shd w:fill="auto" w:val="clear"/>
        </w:rPr>
        <w:t xml:space="preserve">бот, и (или) оказываемых ею услуг: </w:t>
      </w:r>
      <w:r>
        <w:rPr>
          <w:color w:val="auto"/>
          <w:shd w:fill="auto" w:val="clear"/>
        </w:rPr>
        <w:t>Информация размещена в разделах «Главная», «</w:t>
      </w:r>
      <w:r>
        <w:rPr>
          <w:color w:val="auto"/>
          <w:shd w:fill="auto" w:val="clear"/>
        </w:rPr>
        <w:t>Для бизнеса</w:t>
      </w:r>
      <w:r>
        <w:rPr>
          <w:color w:val="auto"/>
          <w:shd w:fill="auto" w:val="clear"/>
        </w:rPr>
        <w:t>», «</w:t>
      </w:r>
      <w:r>
        <w:rPr>
          <w:color w:val="auto"/>
          <w:shd w:fill="auto" w:val="clear"/>
        </w:rPr>
        <w:t>ERP Ангара</w:t>
      </w:r>
      <w:r>
        <w:rPr>
          <w:color w:val="auto"/>
          <w:shd w:fill="auto" w:val="clear"/>
        </w:rPr>
        <w:t>» официального сайта организации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и) достоверная информация о стоимости реализуемых (разрабатываемых) организацией товаров или оказываемых организацией услуг, или осуществляемых ей работ, размещенная с соблюдением требований законодательства Российской Федерации о государственной тайне и законодательства Российской Федерации в отношении коммерческой тайны и иной охраняемой законом тайны: 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Стоимость лицензии на предоставление права доступа к программному обеспечению организации составляет коммерческую тайну и предоставляется по запросу. Точная стоимость доступа к программному обеспечению организации будет рассчитываться индивидуально исходя из индивидуальных параметров и требований заказчика (масштаба бизнеса, количества предоставляемых доступов, планируемого числа одновременно работающих пользователей, срока предоставления доступа к программному обеспечению и других индивидуальных требований).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Стоимость работ по внедрению, адаптации, модификации, сопровождению программного обеспечения составляет коммерческую тайну и предоставляется по запросу.  Точная стоимость будет рассчитываться индивидуально исходя из индивидуальных параметров и требований заказчика (масштаба бизнеса, выбранной архитектуры системы, объема необходимых доработок под уникальные процессы, четко определенных границ проекта и других индивидуальных требований).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к) информация, предусмотренная пунктами 3 - 6 дополнительных требований в случаях, предусмотренных в указанных пунктах Приказа Минцифры от 2 июня 2025 г. № 511: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 xml:space="preserve">3.В случае если организация является правообладателем исключительных прав на программы для электронных вычислительных машин, базы данных, которые были разработаны данной организацией либо лицом, которое прямо участвует в данной организации, либо в котором прямо участвует данная организация, либо в котором и в данной организации прямо участвует третье лицо, и доля участия во всех случаях составляет более 50 процентов, официальный сайт такой организации должен содержать информацию о наличии у нее исключительных прав на вышеуказанные программы для электронных вычислительных машин, базы данных, а также о способах предоставления права использования указанных программ: </w:t>
      </w:r>
    </w:p>
    <w:p>
      <w:pPr>
        <w:pStyle w:val="Normal"/>
        <w:ind w:firstLine="567"/>
        <w:jc w:val="both"/>
        <w:rPr/>
      </w:pPr>
      <w:r>
        <w:rPr/>
        <w:t xml:space="preserve">ООО «ИТК» является правообладателем исключительных прав на следующие программы для ЭВМ: </w:t>
      </w:r>
    </w:p>
    <w:p>
      <w:pPr>
        <w:pStyle w:val="Normal"/>
        <w:spacing w:lineRule="atLeast" w:line="465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  <w:t>- «</w:t>
      </w:r>
      <w:r>
        <w:rPr>
          <w:shd w:fill="auto" w:val="clear"/>
          <w:lang w:val="en-US"/>
        </w:rPr>
        <w:t>ERP</w:t>
      </w:r>
      <w:r>
        <w:rPr>
          <w:shd w:fill="auto" w:val="clear"/>
        </w:rPr>
        <w:t xml:space="preserve"> Ангара» свидетельство о государственной регистрации программы для ЭВМ № 2023685503 от 28.11.2023г.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4. В случае если организация в рамках осуществления деятельности в области информационных технологий использует языки программирования, программное обеспечение и (или) наборы правил и инструментов, которые используются для разработки программного обеспечения или построения процессов в программировании, официальный сайт должен содержать информацию об этом: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Языки программирования:</w:t>
      </w:r>
      <w:r>
        <w:rPr/>
        <w:t xml:space="preserve"> PHP, JavaScript, Typescript, XAML, XML, HTML, SQL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>
          <w:lang w:val="en-US"/>
        </w:rPr>
      </w:pPr>
      <w:r>
        <w:rPr>
          <w:rStyle w:val="Strong"/>
        </w:rPr>
        <w:t>Среды</w:t>
      </w:r>
      <w:r>
        <w:rPr>
          <w:rStyle w:val="Strong"/>
          <w:lang w:val="en-US"/>
        </w:rPr>
        <w:t xml:space="preserve"> </w:t>
      </w:r>
      <w:r>
        <w:rPr>
          <w:rStyle w:val="Strong"/>
        </w:rPr>
        <w:t>разработки</w:t>
      </w:r>
      <w:r>
        <w:rPr>
          <w:rStyle w:val="Strong"/>
          <w:lang w:val="en-US"/>
        </w:rPr>
        <w:t>:</w:t>
      </w:r>
      <w:r>
        <w:rPr>
          <w:lang w:val="en-US"/>
        </w:rPr>
        <w:t xml:space="preserve"> Visual Studio Code, PhpStorm, Dbeaver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Фреймворки для веб-разработки: :</w:t>
      </w:r>
      <w:r>
        <w:rPr/>
        <w:t xml:space="preserve"> Symfony, Angular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 xml:space="preserve">Системы управления базами данных: </w:t>
      </w:r>
      <w:r>
        <w:rPr/>
        <w:t>PostgreSQL,TimeScaleDB, MongoDB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Системы контроля версий и CI/CD:</w:t>
      </w:r>
      <w:r>
        <w:rPr/>
        <w:t xml:space="preserve"> Git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Семейства операционных систем:</w:t>
      </w:r>
      <w:r>
        <w:rPr/>
        <w:t xml:space="preserve"> Linux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Элементы продуктов:</w:t>
      </w:r>
      <w:r>
        <w:rPr/>
        <w:t xml:space="preserve"> Nginx, Traefik</w:t>
      </w:r>
    </w:p>
    <w:p>
      <w:pPr>
        <w:pStyle w:val="Normal"/>
        <w:numPr>
          <w:ilvl w:val="0"/>
          <w:numId w:val="1"/>
        </w:numPr>
        <w:spacing w:lineRule="atLeast" w:line="465"/>
        <w:jc w:val="both"/>
        <w:rPr/>
      </w:pPr>
      <w:r>
        <w:rPr>
          <w:rStyle w:val="Strong"/>
        </w:rPr>
        <w:t>Контейнеризация:</w:t>
      </w:r>
      <w:r>
        <w:rPr/>
        <w:t xml:space="preserve"> Docker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5.В случае если организация является правообладателем программы для электронных вычислительных машин и баз данных, включенной в единый реестр российских программ для электронных вычислительных машин и баз данных, официальный сайт должен содержать информацию, позволяющую идентифицировать указанную программу в реестре, а также способы предоставления прав использования такой программы: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ООО «ИТК» является правообладателем следующих программы для ЭВМ включенной в единый реестр российских программ для электронных вычислительных машин и баз данных:</w:t>
      </w:r>
    </w:p>
    <w:p>
      <w:pPr>
        <w:pStyle w:val="Normal"/>
        <w:numPr>
          <w:ilvl w:val="0"/>
          <w:numId w:val="2"/>
        </w:numPr>
        <w:spacing w:lineRule="atLeast" w:line="465"/>
        <w:jc w:val="both"/>
        <w:rPr/>
      </w:pPr>
      <w:r>
        <w:rPr/>
        <w:t xml:space="preserve">Программа для ЭВМ “ERP Ангара” </w:t>
      </w:r>
      <w:bookmarkStart w:id="0" w:name="_GoBack"/>
      <w:r>
        <w:rPr/>
        <w:t>Реестровая запись №20536 от 14.12.2023;</w:t>
      </w:r>
      <w:bookmarkEnd w:id="0"/>
    </w:p>
    <w:p>
      <w:pPr>
        <w:pStyle w:val="Normal"/>
        <w:spacing w:lineRule="atLeast" w:line="465"/>
        <w:ind w:firstLine="567"/>
        <w:jc w:val="both"/>
        <w:rPr/>
      </w:pPr>
      <w:r>
        <w:rPr/>
        <w:t>6.В случае если организация является оператором фискальных данных, официальный сайт должен содержать информацию о наличии разрешения на обработку фискальных данных:</w:t>
      </w:r>
    </w:p>
    <w:p>
      <w:pPr>
        <w:pStyle w:val="Normal"/>
        <w:spacing w:lineRule="atLeast" w:line="465"/>
        <w:ind w:firstLine="567"/>
        <w:jc w:val="both"/>
        <w:rPr/>
      </w:pPr>
      <w:r>
        <w:rPr/>
        <w:t>ООО «ИТК» не является оператором фискальных данных.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Title"/>
    <w:next w:val="BodyText"/>
    <w:qFormat/>
    <w:pPr>
      <w:spacing w:before="140" w:after="120"/>
      <w:outlineLvl w:val="2"/>
    </w:pPr>
    <w:rPr>
      <w:rFonts w:ascii="Liberation Serif" w:hAnsi="Liberation Serif" w:eastAsia="Noto Serif CJK S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user" w:customStyle="1">
    <w:name w:val="Маркеры (user)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@uilim.ru" TargetMode="External"/><Relationship Id="rId3" Type="http://schemas.openxmlformats.org/officeDocument/2006/relationships/hyperlink" Target="tel:+79501110022" TargetMode="External"/><Relationship Id="rId4" Type="http://schemas.openxmlformats.org/officeDocument/2006/relationships/hyperlink" Target="tel:+7395352204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LibreOffice/26.2.3.2$Linux_X86_64 LibreOffice_project/d4d5ed47b6084125f28d269a5650105d54dde034</Application>
  <AppVersion>15.0000</AppVersion>
  <Pages>3</Pages>
  <Words>708</Words>
  <Characters>5218</Characters>
  <CharactersWithSpaces>5890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2026-05-21T09:18:00Z</dcterms:created>
  <dc:creator>Пользователь Windows</dc:creator>
  <dc:description/>
  <dc:language>ru-RU</dc:language>
  <cp:lastModifiedBy/>
  <dcterms:modified xsi:type="dcterms:W3CDTF">2026-05-21T18:41:01Z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